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A" w:rsidRPr="0035774C" w:rsidRDefault="006D6F79" w:rsidP="006D6F79">
      <w:pPr>
        <w:jc w:val="both"/>
        <w:rPr>
          <w:b/>
          <w:sz w:val="20"/>
          <w:szCs w:val="20"/>
        </w:rPr>
      </w:pPr>
      <w:r w:rsidRPr="0035774C">
        <w:rPr>
          <w:sz w:val="20"/>
          <w:szCs w:val="20"/>
        </w:rPr>
        <w:t xml:space="preserve">                                                     </w:t>
      </w:r>
      <w:r w:rsidRPr="0035774C">
        <w:rPr>
          <w:b/>
          <w:sz w:val="20"/>
          <w:szCs w:val="20"/>
        </w:rPr>
        <w:t>HİZMET SÖZLEŞMESİ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tbl>
      <w:tblPr>
        <w:tblStyle w:val="Haftalkdevler"/>
        <w:tblW w:w="4875" w:type="pct"/>
        <w:tblLook w:val="02A0"/>
      </w:tblPr>
      <w:tblGrid>
        <w:gridCol w:w="3459"/>
        <w:gridCol w:w="5595"/>
      </w:tblGrid>
      <w:tr w:rsidR="006D6F79" w:rsidRPr="0035774C" w:rsidTr="00DA7CFA">
        <w:trPr>
          <w:cnfStyle w:val="100000000000"/>
        </w:trPr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VEKİL EDEN 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5774C">
              <w:rPr>
                <w:b/>
                <w:sz w:val="20"/>
                <w:szCs w:val="20"/>
                <w:lang w:val="tr-TR"/>
              </w:rPr>
              <w:t>FİRMA/ŞAHIS TAM UNVAN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b/>
                <w:sz w:val="20"/>
                <w:szCs w:val="20"/>
                <w:lang w:val="tr-TR"/>
              </w:rPr>
              <w:t xml:space="preserve">Adres </w:t>
            </w:r>
            <w:r w:rsidR="0035774C" w:rsidRPr="0035774C">
              <w:rPr>
                <w:b/>
                <w:sz w:val="20"/>
                <w:szCs w:val="20"/>
                <w:lang w:val="tr-TR"/>
              </w:rPr>
              <w:t xml:space="preserve">             :</w:t>
            </w:r>
            <w:proofErr w:type="gramEnd"/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5774C">
              <w:rPr>
                <w:b/>
                <w:sz w:val="20"/>
                <w:szCs w:val="20"/>
                <w:lang w:val="tr-TR"/>
              </w:rPr>
              <w:t>Telefon/</w:t>
            </w:r>
            <w:proofErr w:type="gramStart"/>
            <w:r w:rsidRPr="0035774C">
              <w:rPr>
                <w:b/>
                <w:sz w:val="20"/>
                <w:szCs w:val="20"/>
                <w:lang w:val="tr-TR"/>
              </w:rPr>
              <w:t>Faks</w:t>
            </w:r>
            <w:r w:rsidR="0035774C" w:rsidRPr="0035774C">
              <w:rPr>
                <w:b/>
                <w:sz w:val="20"/>
                <w:szCs w:val="20"/>
                <w:lang w:val="tr-TR"/>
              </w:rPr>
              <w:t xml:space="preserve">  :</w:t>
            </w:r>
            <w:proofErr w:type="gramEnd"/>
            <w:r w:rsidRPr="0035774C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5774C">
              <w:rPr>
                <w:b/>
                <w:sz w:val="20"/>
                <w:szCs w:val="20"/>
                <w:lang w:val="tr-TR"/>
              </w:rPr>
              <w:t xml:space="preserve">Vergi </w:t>
            </w:r>
            <w:proofErr w:type="gramStart"/>
            <w:r w:rsidRPr="0035774C">
              <w:rPr>
                <w:b/>
                <w:sz w:val="20"/>
                <w:szCs w:val="20"/>
                <w:lang w:val="tr-TR"/>
              </w:rPr>
              <w:t>Dairesi</w:t>
            </w:r>
            <w:r w:rsidR="0035774C" w:rsidRPr="0035774C">
              <w:rPr>
                <w:b/>
                <w:sz w:val="20"/>
                <w:szCs w:val="20"/>
                <w:lang w:val="tr-TR"/>
              </w:rPr>
              <w:t xml:space="preserve"> :</w:t>
            </w:r>
            <w:proofErr w:type="gramEnd"/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35774C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5774C">
              <w:rPr>
                <w:b/>
                <w:sz w:val="20"/>
                <w:szCs w:val="20"/>
                <w:lang w:val="tr-TR"/>
              </w:rPr>
              <w:t xml:space="preserve">Vergi </w:t>
            </w:r>
            <w:proofErr w:type="gramStart"/>
            <w:r w:rsidRPr="0035774C">
              <w:rPr>
                <w:b/>
                <w:sz w:val="20"/>
                <w:szCs w:val="20"/>
                <w:lang w:val="tr-TR"/>
              </w:rPr>
              <w:t>No         :</w:t>
            </w:r>
            <w:proofErr w:type="gramEnd"/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5774C">
              <w:rPr>
                <w:b/>
                <w:sz w:val="20"/>
                <w:szCs w:val="20"/>
                <w:lang w:val="tr-TR"/>
              </w:rPr>
              <w:t>e-</w:t>
            </w:r>
            <w:proofErr w:type="gramStart"/>
            <w:r w:rsidRPr="0035774C">
              <w:rPr>
                <w:b/>
                <w:sz w:val="20"/>
                <w:szCs w:val="20"/>
                <w:lang w:val="tr-TR"/>
              </w:rPr>
              <w:t>posta</w:t>
            </w:r>
            <w:r w:rsidR="0035774C" w:rsidRPr="0035774C">
              <w:rPr>
                <w:b/>
                <w:sz w:val="20"/>
                <w:szCs w:val="20"/>
                <w:lang w:val="tr-TR"/>
              </w:rPr>
              <w:t xml:space="preserve">            :</w:t>
            </w:r>
            <w:proofErr w:type="gramEnd"/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6D6F79" w:rsidRPr="0035774C" w:rsidRDefault="006D6F79" w:rsidP="006D6F79">
      <w:pPr>
        <w:pStyle w:val="TabloAlan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Haftalkdevler"/>
        <w:tblW w:w="4875" w:type="pct"/>
        <w:tblLook w:val="02A0"/>
      </w:tblPr>
      <w:tblGrid>
        <w:gridCol w:w="3459"/>
        <w:gridCol w:w="5595"/>
      </w:tblGrid>
      <w:tr w:rsidR="006D6F79" w:rsidRPr="0035774C" w:rsidTr="00DA7CFA">
        <w:trPr>
          <w:cnfStyle w:val="100000000000"/>
        </w:trPr>
        <w:tc>
          <w:tcPr>
            <w:tcW w:w="191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2" w:space="0" w:color="D9D9D9" w:themeColor="background1" w:themeShade="D9"/>
            </w:tcBorders>
            <w:shd w:val="clear" w:color="auto" w:fill="C0504D" w:themeFill="accent2"/>
            <w:vAlign w:val="bottom"/>
          </w:tcPr>
          <w:p w:rsidR="006D6F79" w:rsidRPr="0035774C" w:rsidRDefault="0035774C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BAŞVURU </w:t>
            </w:r>
            <w:r w:rsidR="006D6F79" w:rsidRPr="0035774C">
              <w:rPr>
                <w:sz w:val="20"/>
                <w:szCs w:val="20"/>
                <w:lang w:val="tr-TR"/>
              </w:rPr>
              <w:t xml:space="preserve">YAPILACAK </w:t>
            </w:r>
            <w:proofErr w:type="gramStart"/>
            <w:r w:rsidR="006D6F79" w:rsidRPr="0035774C">
              <w:rPr>
                <w:sz w:val="20"/>
                <w:szCs w:val="20"/>
                <w:lang w:val="tr-TR"/>
              </w:rPr>
              <w:t xml:space="preserve">MARKA </w:t>
            </w:r>
            <w:r w:rsidRPr="0035774C">
              <w:rPr>
                <w:sz w:val="20"/>
                <w:szCs w:val="20"/>
                <w:lang w:val="tr-TR"/>
              </w:rPr>
              <w:t xml:space="preserve"> </w:t>
            </w:r>
            <w:r w:rsidR="006D6F79" w:rsidRPr="0035774C">
              <w:rPr>
                <w:sz w:val="20"/>
                <w:szCs w:val="20"/>
                <w:lang w:val="tr-TR"/>
              </w:rPr>
              <w:t>BİLGİLERİ</w:t>
            </w:r>
            <w:proofErr w:type="gramEnd"/>
          </w:p>
        </w:tc>
        <w:tc>
          <w:tcPr>
            <w:cnfStyle w:val="000001000000"/>
            <w:tcW w:w="3090" w:type="pct"/>
            <w:tcBorders>
              <w:top w:val="single" w:sz="4" w:space="0" w:color="C0504D" w:themeColor="accent2"/>
              <w:bottom w:val="single" w:sz="2" w:space="0" w:color="D9D9D9" w:themeColor="background1" w:themeShade="D9"/>
            </w:tcBorders>
            <w:shd w:val="clear" w:color="auto" w:fill="C0504D" w:themeFill="accent2"/>
            <w:vAlign w:val="bottom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  <w:tcBorders>
              <w:top w:val="single" w:sz="2" w:space="0" w:color="D9D9D9" w:themeColor="background1" w:themeShade="D9"/>
            </w:tcBorders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Marka </w:t>
            </w:r>
            <w:proofErr w:type="gramStart"/>
            <w:r w:rsidRPr="0035774C">
              <w:rPr>
                <w:sz w:val="20"/>
                <w:szCs w:val="20"/>
                <w:lang w:val="tr-TR"/>
              </w:rPr>
              <w:t>Adı :</w:t>
            </w:r>
            <w:proofErr w:type="gramEnd"/>
          </w:p>
        </w:tc>
        <w:tc>
          <w:tcPr>
            <w:cnfStyle w:val="000001000000"/>
            <w:tcW w:w="3090" w:type="pct"/>
          </w:tcPr>
          <w:p w:rsidR="006D6F79" w:rsidRPr="0035774C" w:rsidRDefault="0035774C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Sınıflar        :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Marka Örneği </w:t>
            </w:r>
          </w:p>
        </w:tc>
        <w:tc>
          <w:tcPr>
            <w:cnfStyle w:val="000001000000"/>
            <w:tcW w:w="3090" w:type="pct"/>
          </w:tcPr>
          <w:p w:rsidR="006D6F79" w:rsidRPr="00E872AF" w:rsidRDefault="00554FB1" w:rsidP="00E872AF">
            <w:pPr>
              <w:spacing w:after="40"/>
              <w:rPr>
                <w:sz w:val="20"/>
                <w:szCs w:val="20"/>
                <w:lang w:val="tr-TR"/>
              </w:rPr>
            </w:pPr>
            <w:r w:rsidRPr="00E872AF">
              <w:rPr>
                <w:sz w:val="20"/>
                <w:szCs w:val="20"/>
                <w:highlight w:val="lightGra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55pt;height:12.1pt" o:ole="">
                  <v:imagedata r:id="rId8" o:title=""/>
                </v:shape>
                <w:control r:id="rId9" w:name="OptionButton1" w:shapeid="_x0000_i1057"/>
              </w:object>
            </w:r>
            <w:r w:rsidR="00883E87" w:rsidRPr="00E872AF">
              <w:rPr>
                <w:sz w:val="20"/>
                <w:szCs w:val="20"/>
                <w:lang w:val="tr-TR"/>
              </w:rPr>
              <w:t xml:space="preserve">Kelime    </w:t>
            </w:r>
            <w:r w:rsidRPr="00E872AF">
              <w:rPr>
                <w:sz w:val="20"/>
                <w:szCs w:val="20"/>
                <w:highlight w:val="lightGray"/>
              </w:rPr>
              <w:object w:dxaOrig="225" w:dyaOrig="225">
                <v:shape id="_x0000_i1058" type="#_x0000_t75" style="width:10.55pt;height:15.6pt" o:ole="">
                  <v:imagedata r:id="rId10" o:title=""/>
                </v:shape>
                <w:control r:id="rId11" w:name="OptionButton11" w:shapeid="_x0000_i1058"/>
              </w:object>
            </w:r>
            <w:r w:rsidR="00883E87" w:rsidRPr="00E872AF">
              <w:rPr>
                <w:sz w:val="20"/>
                <w:szCs w:val="20"/>
                <w:lang w:val="tr-TR"/>
              </w:rPr>
              <w:t xml:space="preserve"> Kelime+Şekil (Logo)  </w:t>
            </w:r>
            <w:r w:rsidRPr="00E872AF">
              <w:rPr>
                <w:sz w:val="20"/>
                <w:szCs w:val="20"/>
                <w:highlight w:val="lightGray"/>
              </w:rPr>
              <w:object w:dxaOrig="225" w:dyaOrig="225">
                <v:shape id="_x0000_i1053" type="#_x0000_t75" style="width:10.55pt;height:15.6pt" o:ole="">
                  <v:imagedata r:id="rId12" o:title=""/>
                </v:shape>
                <w:control r:id="rId13" w:name="OptionButton12" w:shapeid="_x0000_i1053"/>
              </w:object>
            </w:r>
            <w:r w:rsidR="006D6F79" w:rsidRPr="00E872AF">
              <w:rPr>
                <w:sz w:val="20"/>
                <w:szCs w:val="20"/>
                <w:lang w:val="tr-TR"/>
              </w:rPr>
              <w:t>Sadece Şekil (Logo)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Resmi TPE Ücretleri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Belge Düzenleme Ücreti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(Marka başvurusunun kesinleşmesi halinde o günkü TPE tarifesi üzerinden ayrıca ödenir.)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Açıklama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6D6F79" w:rsidRPr="0035774C" w:rsidRDefault="006D6F79" w:rsidP="006D6F79">
      <w:pPr>
        <w:pStyle w:val="TabloAlan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Haftalkdevler"/>
        <w:tblW w:w="4875" w:type="pct"/>
        <w:tblLook w:val="02A0"/>
      </w:tblPr>
      <w:tblGrid>
        <w:gridCol w:w="3459"/>
        <w:gridCol w:w="5595"/>
      </w:tblGrid>
      <w:tr w:rsidR="006D6F79" w:rsidRPr="0035774C" w:rsidTr="00DA7CFA">
        <w:trPr>
          <w:cnfStyle w:val="100000000000"/>
        </w:trPr>
        <w:tc>
          <w:tcPr>
            <w:tcW w:w="1910" w:type="pct"/>
            <w:tcBorders>
              <w:left w:val="single" w:sz="4" w:space="0" w:color="9BBB59" w:themeColor="accent3"/>
              <w:bottom w:val="single" w:sz="2" w:space="0" w:color="D9D9D9" w:themeColor="background1" w:themeShade="D9"/>
            </w:tcBorders>
            <w:shd w:val="clear" w:color="auto" w:fill="9BBB59" w:themeFill="accent3"/>
            <w:vAlign w:val="bottom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VERİLEN HİZMETLER VE ÜCRETLENDİRME</w:t>
            </w:r>
          </w:p>
        </w:tc>
        <w:tc>
          <w:tcPr>
            <w:cnfStyle w:val="000001000000"/>
            <w:tcW w:w="3090" w:type="pct"/>
            <w:tcBorders>
              <w:bottom w:val="single" w:sz="2" w:space="0" w:color="D9D9D9" w:themeColor="background1" w:themeShade="D9"/>
            </w:tcBorders>
            <w:shd w:val="clear" w:color="auto" w:fill="9BBB59" w:themeFill="accent3"/>
            <w:vAlign w:val="bottom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D6F79" w:rsidRPr="0035774C" w:rsidTr="00DA7CFA">
        <w:tc>
          <w:tcPr>
            <w:tcW w:w="1910" w:type="pct"/>
            <w:tcBorders>
              <w:top w:val="single" w:sz="2" w:space="0" w:color="D9D9D9" w:themeColor="background1" w:themeShade="D9"/>
            </w:tcBorders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Standart Marka Tescil Başvuru Hizmet Bedeli 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5F428D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Pr="0035774C">
              <w:rPr>
                <w:sz w:val="20"/>
                <w:szCs w:val="20"/>
                <w:lang w:val="tr-TR"/>
              </w:rPr>
              <w:t>……</w:t>
            </w:r>
            <w:r w:rsidR="005F428D" w:rsidRPr="0035774C">
              <w:rPr>
                <w:sz w:val="20"/>
                <w:szCs w:val="20"/>
                <w:lang w:val="tr-TR"/>
              </w:rPr>
              <w:t>….</w:t>
            </w:r>
            <w:proofErr w:type="gramEnd"/>
            <w:r w:rsidR="005F428D" w:rsidRPr="0035774C">
              <w:rPr>
                <w:sz w:val="20"/>
                <w:szCs w:val="20"/>
                <w:lang w:val="tr-TR"/>
              </w:rPr>
              <w:t>TL+KDV (B</w:t>
            </w:r>
            <w:r w:rsidRPr="0035774C">
              <w:rPr>
                <w:sz w:val="20"/>
                <w:szCs w:val="20"/>
                <w:lang w:val="tr-TR"/>
              </w:rPr>
              <w:t>aşvurudan tescil belgesine teslimine kadar sürer)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 xml:space="preserve">Hukuki Mütalaa 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Yol Haritası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35774C" w:rsidRPr="0035774C" w:rsidTr="00DA7CFA">
        <w:tc>
          <w:tcPr>
            <w:tcW w:w="191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spellStart"/>
            <w:r w:rsidRPr="0035774C">
              <w:rPr>
                <w:sz w:val="20"/>
                <w:szCs w:val="20"/>
              </w:rPr>
              <w:t>Yeni</w:t>
            </w:r>
            <w:proofErr w:type="spellEnd"/>
            <w:r w:rsidRPr="0035774C">
              <w:rPr>
                <w:sz w:val="20"/>
                <w:szCs w:val="20"/>
              </w:rPr>
              <w:t xml:space="preserve"> </w:t>
            </w:r>
            <w:proofErr w:type="spellStart"/>
            <w:r w:rsidRPr="0035774C">
              <w:rPr>
                <w:sz w:val="20"/>
                <w:szCs w:val="20"/>
              </w:rPr>
              <w:t>Marka</w:t>
            </w:r>
            <w:proofErr w:type="spellEnd"/>
            <w:r w:rsidRPr="0035774C">
              <w:rPr>
                <w:sz w:val="20"/>
                <w:szCs w:val="20"/>
              </w:rPr>
              <w:t xml:space="preserve"> </w:t>
            </w:r>
            <w:proofErr w:type="spellStart"/>
            <w:r w:rsidRPr="0035774C">
              <w:rPr>
                <w:sz w:val="20"/>
                <w:szCs w:val="20"/>
              </w:rPr>
              <w:t>İsmi</w:t>
            </w:r>
            <w:proofErr w:type="spellEnd"/>
          </w:p>
        </w:tc>
        <w:tc>
          <w:tcPr>
            <w:cnfStyle w:val="000001000000"/>
            <w:tcW w:w="309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35774C" w:rsidRPr="0035774C" w:rsidTr="00DA7CFA">
        <w:tc>
          <w:tcPr>
            <w:tcW w:w="191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spellStart"/>
            <w:r w:rsidRPr="0035774C">
              <w:rPr>
                <w:sz w:val="20"/>
                <w:szCs w:val="20"/>
              </w:rPr>
              <w:t>Marka</w:t>
            </w:r>
            <w:proofErr w:type="spellEnd"/>
            <w:r w:rsidRPr="0035774C">
              <w:rPr>
                <w:sz w:val="20"/>
                <w:szCs w:val="20"/>
              </w:rPr>
              <w:t xml:space="preserve"> </w:t>
            </w:r>
            <w:proofErr w:type="spellStart"/>
            <w:r w:rsidRPr="0035774C">
              <w:rPr>
                <w:sz w:val="20"/>
                <w:szCs w:val="20"/>
              </w:rPr>
              <w:t>İsminin</w:t>
            </w:r>
            <w:proofErr w:type="spellEnd"/>
            <w:r w:rsidRPr="0035774C">
              <w:rPr>
                <w:sz w:val="20"/>
                <w:szCs w:val="20"/>
              </w:rPr>
              <w:t xml:space="preserve"> </w:t>
            </w:r>
            <w:proofErr w:type="spellStart"/>
            <w:r w:rsidRPr="0035774C">
              <w:rPr>
                <w:sz w:val="20"/>
                <w:szCs w:val="20"/>
              </w:rPr>
              <w:t>Revize</w:t>
            </w:r>
            <w:proofErr w:type="spellEnd"/>
            <w:r w:rsidRPr="0035774C">
              <w:rPr>
                <w:sz w:val="20"/>
                <w:szCs w:val="20"/>
              </w:rPr>
              <w:t xml:space="preserve"> </w:t>
            </w:r>
            <w:proofErr w:type="spellStart"/>
            <w:r w:rsidRPr="0035774C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cnfStyle w:val="000001000000"/>
            <w:tcW w:w="309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Logo Tasarım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6D6F79" w:rsidRPr="0035774C" w:rsidTr="00DA7CFA">
        <w:tc>
          <w:tcPr>
            <w:tcW w:w="191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r w:rsidRPr="0035774C">
              <w:rPr>
                <w:sz w:val="20"/>
                <w:szCs w:val="20"/>
                <w:lang w:val="tr-TR"/>
              </w:rPr>
              <w:t>Web Tasarım</w:t>
            </w:r>
          </w:p>
        </w:tc>
        <w:tc>
          <w:tcPr>
            <w:cnfStyle w:val="000001000000"/>
            <w:tcW w:w="3090" w:type="pct"/>
          </w:tcPr>
          <w:p w:rsidR="006D6F79" w:rsidRPr="0035774C" w:rsidRDefault="006D6F79" w:rsidP="006D6F79">
            <w:pPr>
              <w:jc w:val="both"/>
              <w:rPr>
                <w:sz w:val="20"/>
                <w:szCs w:val="20"/>
                <w:lang w:val="tr-TR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 xml:space="preserve">TL+KDV </w:t>
            </w:r>
          </w:p>
        </w:tc>
      </w:tr>
      <w:tr w:rsidR="0035774C" w:rsidRPr="0035774C" w:rsidTr="00DA7CFA">
        <w:tc>
          <w:tcPr>
            <w:tcW w:w="191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r w:rsidRPr="0035774C">
              <w:rPr>
                <w:sz w:val="20"/>
                <w:szCs w:val="20"/>
              </w:rPr>
              <w:t xml:space="preserve">Alan </w:t>
            </w:r>
            <w:proofErr w:type="spellStart"/>
            <w:r w:rsidRPr="0035774C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cnfStyle w:val="000001000000"/>
            <w:tcW w:w="309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35774C" w:rsidRPr="0035774C" w:rsidTr="00DA7CFA">
        <w:tc>
          <w:tcPr>
            <w:tcW w:w="191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r w:rsidRPr="0035774C">
              <w:rPr>
                <w:sz w:val="20"/>
                <w:szCs w:val="20"/>
              </w:rPr>
              <w:t xml:space="preserve">Hosting (Site </w:t>
            </w:r>
            <w:proofErr w:type="spellStart"/>
            <w:r w:rsidRPr="0035774C">
              <w:rPr>
                <w:sz w:val="20"/>
                <w:szCs w:val="20"/>
              </w:rPr>
              <w:t>Barındırma</w:t>
            </w:r>
            <w:proofErr w:type="spellEnd"/>
            <w:r w:rsidRPr="0035774C">
              <w:rPr>
                <w:sz w:val="20"/>
                <w:szCs w:val="20"/>
              </w:rPr>
              <w:t>)</w:t>
            </w:r>
          </w:p>
        </w:tc>
        <w:tc>
          <w:tcPr>
            <w:cnfStyle w:val="000001000000"/>
            <w:tcW w:w="309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gramStart"/>
            <w:r w:rsidRPr="0035774C">
              <w:rPr>
                <w:sz w:val="20"/>
                <w:szCs w:val="20"/>
                <w:lang w:val="tr-TR"/>
              </w:rPr>
              <w:t>…………</w:t>
            </w:r>
            <w:proofErr w:type="gramEnd"/>
            <w:r w:rsidRPr="0035774C">
              <w:rPr>
                <w:sz w:val="20"/>
                <w:szCs w:val="20"/>
                <w:lang w:val="tr-TR"/>
              </w:rPr>
              <w:t>TL+KDV</w:t>
            </w:r>
          </w:p>
        </w:tc>
      </w:tr>
      <w:tr w:rsidR="0035774C" w:rsidRPr="0035774C" w:rsidTr="00DA7CFA">
        <w:tc>
          <w:tcPr>
            <w:tcW w:w="191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  <w:proofErr w:type="spellStart"/>
            <w:r w:rsidRPr="0035774C">
              <w:rPr>
                <w:sz w:val="20"/>
                <w:szCs w:val="20"/>
              </w:rPr>
              <w:t>Açıklama</w:t>
            </w:r>
            <w:proofErr w:type="spellEnd"/>
          </w:p>
        </w:tc>
        <w:tc>
          <w:tcPr>
            <w:cnfStyle w:val="000001000000"/>
            <w:tcW w:w="3090" w:type="pct"/>
          </w:tcPr>
          <w:p w:rsidR="0035774C" w:rsidRPr="0035774C" w:rsidRDefault="0035774C" w:rsidP="006D6F79">
            <w:pPr>
              <w:jc w:val="both"/>
              <w:rPr>
                <w:sz w:val="20"/>
                <w:szCs w:val="20"/>
              </w:rPr>
            </w:pPr>
          </w:p>
        </w:tc>
      </w:tr>
    </w:tbl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b/>
          <w:sz w:val="20"/>
          <w:szCs w:val="20"/>
        </w:rPr>
      </w:pPr>
      <w:r w:rsidRPr="0035774C">
        <w:rPr>
          <w:b/>
          <w:sz w:val="20"/>
          <w:szCs w:val="20"/>
        </w:rPr>
        <w:t>MARKA HİZMET SÖZLEŞMESİ</w:t>
      </w:r>
    </w:p>
    <w:p w:rsidR="006D6F79" w:rsidRPr="0035774C" w:rsidRDefault="006D6F79" w:rsidP="006D6F79">
      <w:pPr>
        <w:jc w:val="both"/>
        <w:rPr>
          <w:b/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b/>
          <w:sz w:val="20"/>
          <w:szCs w:val="20"/>
        </w:rPr>
      </w:pPr>
      <w:r w:rsidRPr="0035774C">
        <w:rPr>
          <w:b/>
          <w:sz w:val="20"/>
          <w:szCs w:val="20"/>
        </w:rPr>
        <w:t>TARAFLAR</w:t>
      </w:r>
    </w:p>
    <w:p w:rsidR="006D6F79" w:rsidRPr="0035774C" w:rsidRDefault="006D6F79" w:rsidP="006D6F79">
      <w:pPr>
        <w:pStyle w:val="ListeParagraf"/>
        <w:ind w:left="360"/>
        <w:jc w:val="both"/>
        <w:rPr>
          <w:b/>
          <w:sz w:val="20"/>
          <w:szCs w:val="20"/>
        </w:rPr>
      </w:pPr>
    </w:p>
    <w:p w:rsidR="006D6F79" w:rsidRPr="0035774C" w:rsidRDefault="006D6F79" w:rsidP="006D6F79">
      <w:pPr>
        <w:pStyle w:val="ListeParagraf"/>
        <w:numPr>
          <w:ilvl w:val="1"/>
          <w:numId w:val="7"/>
        </w:numPr>
        <w:spacing w:after="200" w:line="276" w:lineRule="auto"/>
        <w:ind w:left="426"/>
        <w:jc w:val="both"/>
        <w:rPr>
          <w:sz w:val="20"/>
          <w:szCs w:val="20"/>
        </w:rPr>
      </w:pPr>
      <w:r w:rsidRPr="0035774C">
        <w:rPr>
          <w:sz w:val="20"/>
          <w:szCs w:val="20"/>
        </w:rPr>
        <w:t>ETKİN PATENT MARKA TASARIM FİKRİ VE TELİF HAKLARI VE HUKUKİ HİZMETLER VE DANIŞMANLIK TİC. LTD. ŞTİ.</w:t>
      </w:r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Şehit Ertuğrul Kabataş Cad. No: 14/8 </w:t>
      </w:r>
      <w:proofErr w:type="spellStart"/>
      <w:r w:rsidRPr="0035774C">
        <w:rPr>
          <w:sz w:val="20"/>
          <w:szCs w:val="20"/>
        </w:rPr>
        <w:t>Mecidiyeköy</w:t>
      </w:r>
      <w:proofErr w:type="spellEnd"/>
      <w:r w:rsidRPr="0035774C">
        <w:rPr>
          <w:sz w:val="20"/>
          <w:szCs w:val="20"/>
        </w:rPr>
        <w:t>/İstanbul</w:t>
      </w:r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Aşağıda </w:t>
      </w:r>
      <w:r w:rsidRPr="0035774C">
        <w:rPr>
          <w:b/>
          <w:sz w:val="20"/>
          <w:szCs w:val="20"/>
        </w:rPr>
        <w:t xml:space="preserve">ETKİN PATENT </w:t>
      </w:r>
      <w:r w:rsidRPr="0035774C">
        <w:rPr>
          <w:sz w:val="20"/>
          <w:szCs w:val="20"/>
        </w:rPr>
        <w:t>olarak anılacaktır.</w:t>
      </w:r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numPr>
          <w:ilvl w:val="1"/>
          <w:numId w:val="7"/>
        </w:numPr>
        <w:spacing w:after="200" w:line="276" w:lineRule="auto"/>
        <w:ind w:left="426"/>
        <w:jc w:val="both"/>
        <w:rPr>
          <w:sz w:val="20"/>
          <w:szCs w:val="20"/>
        </w:rPr>
      </w:pPr>
      <w:r w:rsidRPr="0035774C">
        <w:rPr>
          <w:sz w:val="20"/>
          <w:szCs w:val="20"/>
        </w:rPr>
        <w:t>VEKİL  EDEN</w:t>
      </w:r>
      <w:proofErr w:type="gramStart"/>
      <w:r w:rsidRPr="0035774C">
        <w:rPr>
          <w:sz w:val="20"/>
          <w:szCs w:val="20"/>
        </w:rPr>
        <w:t>………………..</w:t>
      </w:r>
      <w:proofErr w:type="gramEnd"/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Adres: </w:t>
      </w:r>
    </w:p>
    <w:p w:rsidR="006D6F79" w:rsidRPr="0035774C" w:rsidRDefault="006D6F79" w:rsidP="006D6F79">
      <w:pPr>
        <w:pStyle w:val="ListeParagraf"/>
        <w:ind w:left="426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ind w:left="360"/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Aşağıda </w:t>
      </w:r>
      <w:r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>olarak anılacaktır.</w:t>
      </w:r>
    </w:p>
    <w:p w:rsidR="0035774C" w:rsidRPr="0035774C" w:rsidRDefault="0035774C" w:rsidP="0035774C">
      <w:pPr>
        <w:jc w:val="both"/>
        <w:rPr>
          <w:sz w:val="20"/>
          <w:szCs w:val="20"/>
        </w:rPr>
      </w:pPr>
    </w:p>
    <w:p w:rsidR="006D6F79" w:rsidRPr="0035774C" w:rsidRDefault="0035774C" w:rsidP="0035774C">
      <w:pPr>
        <w:jc w:val="both"/>
        <w:rPr>
          <w:sz w:val="20"/>
          <w:szCs w:val="20"/>
        </w:rPr>
      </w:pPr>
      <w:r w:rsidRPr="0035774C">
        <w:rPr>
          <w:sz w:val="20"/>
          <w:szCs w:val="20"/>
        </w:rPr>
        <w:t>1.3.</w:t>
      </w:r>
      <w:r w:rsidR="006D6F79" w:rsidRPr="0035774C">
        <w:rPr>
          <w:sz w:val="20"/>
          <w:szCs w:val="20"/>
        </w:rPr>
        <w:t>TÜRK PATENT ENSTİTÜSÜ (</w:t>
      </w:r>
      <w:proofErr w:type="gramStart"/>
      <w:r w:rsidR="006D6F79" w:rsidRPr="0035774C">
        <w:rPr>
          <w:sz w:val="20"/>
          <w:szCs w:val="20"/>
        </w:rPr>
        <w:t xml:space="preserve">İşlem </w:t>
      </w:r>
      <w:r w:rsidR="005F428D" w:rsidRPr="0035774C">
        <w:rPr>
          <w:sz w:val="20"/>
          <w:szCs w:val="20"/>
        </w:rPr>
        <w:t xml:space="preserve"> yapma</w:t>
      </w:r>
      <w:proofErr w:type="gramEnd"/>
      <w:r w:rsidR="005F428D" w:rsidRPr="0035774C">
        <w:rPr>
          <w:sz w:val="20"/>
          <w:szCs w:val="20"/>
        </w:rPr>
        <w:t xml:space="preserve"> y</w:t>
      </w:r>
      <w:r w:rsidR="006D6F79" w:rsidRPr="0035774C">
        <w:rPr>
          <w:sz w:val="20"/>
          <w:szCs w:val="20"/>
        </w:rPr>
        <w:t>etkisi verilen kurum)</w:t>
      </w:r>
    </w:p>
    <w:p w:rsidR="006D6F79" w:rsidRPr="0035774C" w:rsidRDefault="006D6F79" w:rsidP="006D6F79">
      <w:pPr>
        <w:pStyle w:val="ListeParagraf"/>
        <w:ind w:left="792"/>
        <w:jc w:val="both"/>
        <w:rPr>
          <w:sz w:val="20"/>
          <w:szCs w:val="20"/>
        </w:rPr>
      </w:pPr>
    </w:p>
    <w:p w:rsidR="006D6F79" w:rsidRDefault="006D6F79" w:rsidP="006D6F79">
      <w:pPr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         </w:t>
      </w:r>
      <w:r w:rsidRPr="0035774C">
        <w:rPr>
          <w:b/>
          <w:sz w:val="20"/>
          <w:szCs w:val="20"/>
        </w:rPr>
        <w:t>Aşağıda TPE</w:t>
      </w:r>
      <w:r w:rsidRPr="0035774C">
        <w:rPr>
          <w:sz w:val="20"/>
          <w:szCs w:val="20"/>
        </w:rPr>
        <w:t xml:space="preserve"> olarak anılacaktır.</w:t>
      </w:r>
    </w:p>
    <w:p w:rsidR="0035774C" w:rsidRDefault="0035774C" w:rsidP="006D6F79">
      <w:pPr>
        <w:jc w:val="both"/>
        <w:rPr>
          <w:sz w:val="20"/>
          <w:szCs w:val="20"/>
        </w:rPr>
      </w:pPr>
    </w:p>
    <w:p w:rsidR="0035774C" w:rsidRDefault="0035774C" w:rsidP="006D6F79">
      <w:pPr>
        <w:jc w:val="both"/>
        <w:rPr>
          <w:sz w:val="20"/>
          <w:szCs w:val="20"/>
        </w:rPr>
      </w:pPr>
    </w:p>
    <w:p w:rsidR="0035774C" w:rsidRPr="0035774C" w:rsidRDefault="0035774C" w:rsidP="006D6F79">
      <w:pPr>
        <w:jc w:val="both"/>
        <w:rPr>
          <w:sz w:val="20"/>
          <w:szCs w:val="20"/>
        </w:rPr>
      </w:pPr>
      <w:bookmarkStart w:id="0" w:name="_GoBack"/>
      <w:bookmarkEnd w:id="0"/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b/>
          <w:sz w:val="20"/>
          <w:szCs w:val="20"/>
        </w:rPr>
      </w:pPr>
      <w:r w:rsidRPr="0035774C">
        <w:rPr>
          <w:b/>
          <w:sz w:val="20"/>
          <w:szCs w:val="20"/>
        </w:rPr>
        <w:lastRenderedPageBreak/>
        <w:t>SÖZLEŞME KONUSU</w:t>
      </w:r>
    </w:p>
    <w:p w:rsidR="006D6F79" w:rsidRPr="0035774C" w:rsidRDefault="006D6F79" w:rsidP="006D6F79">
      <w:pPr>
        <w:pStyle w:val="ListeParagraf"/>
        <w:ind w:left="360"/>
        <w:jc w:val="both"/>
        <w:rPr>
          <w:b/>
          <w:sz w:val="20"/>
          <w:szCs w:val="20"/>
        </w:rPr>
      </w:pPr>
    </w:p>
    <w:p w:rsidR="006D6F79" w:rsidRPr="0035774C" w:rsidRDefault="006D6F79" w:rsidP="006D6F79">
      <w:pPr>
        <w:pStyle w:val="ListeParagraf"/>
        <w:ind w:left="360"/>
        <w:jc w:val="both"/>
        <w:rPr>
          <w:sz w:val="20"/>
          <w:szCs w:val="20"/>
        </w:rPr>
      </w:pPr>
      <w:r w:rsidRPr="0035774C">
        <w:rPr>
          <w:sz w:val="20"/>
          <w:szCs w:val="20"/>
        </w:rPr>
        <w:t>Vekil eden adına Türk Patent Enstitüsü nezdinde marka iş ve işlemlerin Etkin Patent tarafından gerekli başvuruların yapılması ve takip edilmesini kapsamaktadır.</w:t>
      </w:r>
    </w:p>
    <w:p w:rsidR="006D6F79" w:rsidRPr="0035774C" w:rsidRDefault="006D6F79" w:rsidP="006D6F79">
      <w:pPr>
        <w:pStyle w:val="ListeParagraf"/>
        <w:ind w:left="360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ind w:left="360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ind w:left="360"/>
        <w:jc w:val="both"/>
        <w:rPr>
          <w:sz w:val="20"/>
          <w:szCs w:val="20"/>
        </w:rPr>
      </w:pPr>
    </w:p>
    <w:p w:rsidR="006D6F79" w:rsidRPr="0035774C" w:rsidRDefault="006D6F79" w:rsidP="006D6F79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b/>
          <w:sz w:val="20"/>
          <w:szCs w:val="20"/>
        </w:rPr>
      </w:pPr>
      <w:r w:rsidRPr="0035774C">
        <w:rPr>
          <w:b/>
          <w:sz w:val="20"/>
          <w:szCs w:val="20"/>
        </w:rPr>
        <w:t>SÖZLEŞME KOŞULLARI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</w:t>
      </w:r>
      <w:r w:rsidRPr="0035774C">
        <w:rPr>
          <w:sz w:val="20"/>
          <w:szCs w:val="20"/>
        </w:rPr>
        <w:t xml:space="preserve">. İş bu sözleşme ile 556 sayılı KHK ve ilgili yönetmenlikler uyarınca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adına Türk </w:t>
      </w:r>
      <w:r w:rsidR="0035774C" w:rsidRPr="0035774C">
        <w:rPr>
          <w:sz w:val="20"/>
          <w:szCs w:val="20"/>
        </w:rPr>
        <w:t xml:space="preserve">Patent </w:t>
      </w:r>
      <w:r w:rsidRPr="0035774C">
        <w:rPr>
          <w:sz w:val="20"/>
          <w:szCs w:val="20"/>
        </w:rPr>
        <w:t xml:space="preserve">Enstitüsü nezdinde marka tescil başvurusu </w:t>
      </w:r>
      <w:r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 xml:space="preserve"> tarafından yapılacaktır.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3.2.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kendisine yapılan bildirimden sonraki iki iş gününde TPE resmi ücretleri ve hizmet ücretlerini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e ödemekle yükümlüdür.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3.3</w:t>
      </w:r>
      <w:r w:rsidRPr="0035774C">
        <w:rPr>
          <w:sz w:val="20"/>
          <w:szCs w:val="20"/>
        </w:rPr>
        <w:t xml:space="preserve">.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rüçhan hakkına dayanak yapılarak marka tescil başvurusu istemesi halinde iki gün içinde ilgili rüçhan belgelerini </w:t>
      </w:r>
      <w:r w:rsidR="00FA7011"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>’ e teslim etmekle yükümlüdür.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3.4.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>, Resmi ücretler ve hizmet ücretlerin ödenmesi ve istenen bilgi ve belgelerin kendisine ulaşmasından itibaren üç iş günü içerisinde marka tescil başvurusu yapmakla yükümlüdür.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3.5.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adına başvuru yapılan markanın aynı, benzer ve/veya iltibas riski nedeniyle kısmen ve/veya tümden bir şekilde reddedilmesi halinde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 xml:space="preserve">sorumlu değildir.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>başvurmadan önce bu husus konusunda bilgilendirildiğini ve bu durumu baştan kabul etmektedir.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3.6.</w:t>
      </w:r>
      <w:r w:rsidRPr="0035774C">
        <w:rPr>
          <w:sz w:val="20"/>
          <w:szCs w:val="20"/>
        </w:rPr>
        <w:t xml:space="preserve"> Logo benzerliği ve/veya marka bülten yayınında üçüncü taraflarca öncelikle hakkına dayanak yapılarak yapılan itirazlar sonucunda başvuru yapılan markanın kısmen ve/veya tümden reddedilmesinde </w:t>
      </w:r>
      <w:r w:rsidR="00FA7011"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>’ in hiçbir sorumluluğu bulunmamaktadır.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3.7.</w:t>
      </w:r>
      <w:r w:rsidRPr="0035774C">
        <w:rPr>
          <w:sz w:val="20"/>
          <w:szCs w:val="20"/>
        </w:rPr>
        <w:t xml:space="preserve"> İlgili sözleşme sadece başvuru ve danışmanlık hizmetlerini kapsamaktadır. Tescil süreci ve sonrası ortaya çıkabilecek itirazlar ve davaları kapsamamaktadır. İlgili iş ve işlemler ayrıca ücretlendirilir.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3.8.</w:t>
      </w:r>
      <w:r w:rsidRPr="0035774C">
        <w:rPr>
          <w:sz w:val="20"/>
          <w:szCs w:val="20"/>
        </w:rPr>
        <w:t xml:space="preserve"> Marka başvurularının </w:t>
      </w:r>
      <w:proofErr w:type="spellStart"/>
      <w:r w:rsidRPr="0035774C">
        <w:rPr>
          <w:sz w:val="20"/>
          <w:szCs w:val="20"/>
        </w:rPr>
        <w:t>re’sen</w:t>
      </w:r>
      <w:proofErr w:type="spellEnd"/>
      <w:r w:rsidRPr="0035774C">
        <w:rPr>
          <w:sz w:val="20"/>
          <w:szCs w:val="20"/>
        </w:rPr>
        <w:t xml:space="preserve"> kısmen ve/veya tümden reddedilmesi ve/veya itirazlar sonucu kısmen ve tümden reddedilmesi kararlarına TPE itirazlar birimi ve YİDK (Yeniden İnceleme ve Değerlendirme Kurulu)  </w:t>
      </w:r>
      <w:proofErr w:type="spellStart"/>
      <w:r w:rsidRPr="0035774C">
        <w:rPr>
          <w:sz w:val="20"/>
          <w:szCs w:val="20"/>
        </w:rPr>
        <w:t>nezdine</w:t>
      </w:r>
      <w:proofErr w:type="spellEnd"/>
      <w:r w:rsidRPr="0035774C">
        <w:rPr>
          <w:sz w:val="20"/>
          <w:szCs w:val="20"/>
        </w:rPr>
        <w:t xml:space="preserve"> yapılacak kararlara itiraz resmi ücretler ve hizmet bedelleri ayrıca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tarafından ödenecektir.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>bu hususu kabul ve beyan etmektedir.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3.9.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>VEKİL EDEN</w:t>
      </w:r>
      <w:r w:rsidRPr="0035774C">
        <w:rPr>
          <w:sz w:val="20"/>
          <w:szCs w:val="20"/>
        </w:rPr>
        <w:t>, Marka tescil başvurusunun kesinleşmesinden sonra</w:t>
      </w:r>
      <w:r w:rsidR="005F428D" w:rsidRPr="0035774C">
        <w:rPr>
          <w:sz w:val="20"/>
          <w:szCs w:val="20"/>
        </w:rPr>
        <w:t>, o tarihte yürürlükte olan tarife üzerinden</w:t>
      </w:r>
      <w:r w:rsidRPr="0035774C">
        <w:rPr>
          <w:sz w:val="20"/>
          <w:szCs w:val="20"/>
        </w:rPr>
        <w:t xml:space="preserve"> TPE marka tescil belge düzenleme ücretini ve ilgili işlemin hizmet ücretini ödemeyi kabul ve beyan etmektedir.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>sözleşmede yazılı e-posta adresine bildirim yapılmasına rağmen süresi içinde ilgili ücretleri ödeme</w:t>
      </w:r>
      <w:r w:rsidR="005F428D" w:rsidRPr="0035774C">
        <w:rPr>
          <w:sz w:val="20"/>
          <w:szCs w:val="20"/>
        </w:rPr>
        <w:t>me</w:t>
      </w:r>
      <w:r w:rsidRPr="0035774C">
        <w:rPr>
          <w:sz w:val="20"/>
          <w:szCs w:val="20"/>
        </w:rPr>
        <w:t xml:space="preserve">si halinde marka tescil başvurunun hükümsüz kalmasından dolayı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sorumlu tutulamaz.</w:t>
      </w:r>
    </w:p>
    <w:p w:rsidR="006D6F79" w:rsidRPr="0035774C" w:rsidRDefault="006D6F79" w:rsidP="006D6F79">
      <w:pPr>
        <w:jc w:val="both"/>
        <w:rPr>
          <w:b/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3.10.</w:t>
      </w:r>
      <w:r w:rsidRPr="0035774C">
        <w:rPr>
          <w:sz w:val="20"/>
          <w:szCs w:val="20"/>
        </w:rPr>
        <w:t xml:space="preserve"> İş bu marka iş ve işlemlerin tümü bu sözleşmede yazılı e-</w:t>
      </w:r>
      <w:proofErr w:type="gramStart"/>
      <w:r w:rsidRPr="0035774C">
        <w:rPr>
          <w:sz w:val="20"/>
          <w:szCs w:val="20"/>
        </w:rPr>
        <w:t>posta  ve</w:t>
      </w:r>
      <w:proofErr w:type="gramEnd"/>
      <w:r w:rsidRPr="0035774C">
        <w:rPr>
          <w:sz w:val="20"/>
          <w:szCs w:val="20"/>
        </w:rPr>
        <w:t xml:space="preserve">/veya faks üzerinden yürütülmektedir. Taraflardan birisinin e-posta adresi ve Faks numarasının değişmesi halinde bunu en geç 7 gün içinde karşı tarafa bildirmekle yükümlüdür. İlgili e-posta adresi ve faksa yapılan bildirimler tebellüğ edilmiş olarak kabul edilmektedir. Usulüne uygun bildirim yapılmadan doğabilecek zararlardan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sorumlu tutulamaz.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3.11</w:t>
      </w:r>
      <w:r w:rsidRPr="0035774C">
        <w:rPr>
          <w:sz w:val="20"/>
          <w:szCs w:val="20"/>
        </w:rPr>
        <w:t xml:space="preserve">. İş bu sözleşme marka tescil belgesinin </w:t>
      </w:r>
      <w:r w:rsidR="00FA7011" w:rsidRPr="0035774C">
        <w:rPr>
          <w:b/>
          <w:sz w:val="20"/>
          <w:szCs w:val="20"/>
        </w:rPr>
        <w:t>VEKİL EDEN</w:t>
      </w:r>
      <w:r w:rsidRPr="0035774C">
        <w:rPr>
          <w:sz w:val="20"/>
          <w:szCs w:val="20"/>
        </w:rPr>
        <w:t xml:space="preserve">’ e teslim edilmesiyle birlikte sona ermektedir. Markalar 10 yılda bir yenilenir. Ayrıca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>belge tesliminde yenileme süresi ve koşulları hakkında bilgilendirildiğini kabul ve beyan eder.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3.12.</w:t>
      </w:r>
      <w:r w:rsidRPr="0035774C">
        <w:rPr>
          <w:sz w:val="20"/>
          <w:szCs w:val="20"/>
        </w:rPr>
        <w:t xml:space="preserve"> Marka tescil sürecinde TPE resmi ücretlerinde olası artışları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karşılar. Bu artışların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tarafından ödenmemesi durumunda olası zararlardan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 xml:space="preserve">sorumlu tutulamaz. 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3.13</w:t>
      </w:r>
      <w:r w:rsidRPr="0035774C">
        <w:rPr>
          <w:sz w:val="20"/>
          <w:szCs w:val="20"/>
        </w:rPr>
        <w:t xml:space="preserve">. </w:t>
      </w:r>
      <w:r w:rsidR="00FA7011"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>’ in bilgisi dışında herhangi bir kişi ve/veya kurumlara yapı</w:t>
      </w:r>
      <w:r w:rsidR="00FA7011" w:rsidRPr="0035774C">
        <w:rPr>
          <w:sz w:val="20"/>
          <w:szCs w:val="20"/>
        </w:rPr>
        <w:t xml:space="preserve">lan ödemelerden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sorumlu tutulamaz.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3.14.</w:t>
      </w:r>
      <w:r w:rsidRPr="0035774C">
        <w:rPr>
          <w:sz w:val="20"/>
          <w:szCs w:val="20"/>
        </w:rPr>
        <w:t xml:space="preserve"> Marka tescil başvurularında mal ve hizmet grupları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onayına sunulmuş olup yanlış sınıf numarası ve/veya mal ve hizmet gruplarının yanlış bildirimden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sorumlu tutulamaz.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sz w:val="20"/>
          <w:szCs w:val="20"/>
        </w:rPr>
        <w:tab/>
      </w: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lastRenderedPageBreak/>
        <w:t>3.15.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 xml:space="preserve">VEKİL EDEN </w:t>
      </w:r>
      <w:r w:rsidRPr="0035774C">
        <w:rPr>
          <w:sz w:val="20"/>
          <w:szCs w:val="20"/>
        </w:rPr>
        <w:t xml:space="preserve">sözleşme şart koşullarını yerine getirmemesi halinde,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 xml:space="preserve">sonraki marka iş ve işlemlerden sorumlu tutulamaz. Bu durumda </w:t>
      </w:r>
      <w:r w:rsidR="00FA7011" w:rsidRPr="0035774C">
        <w:rPr>
          <w:b/>
          <w:sz w:val="20"/>
          <w:szCs w:val="20"/>
        </w:rPr>
        <w:t>ETKİN PATENT</w:t>
      </w:r>
      <w:r w:rsidR="00FA7011" w:rsidRPr="0035774C">
        <w:rPr>
          <w:sz w:val="20"/>
          <w:szCs w:val="20"/>
        </w:rPr>
        <w:t xml:space="preserve"> </w:t>
      </w:r>
      <w:r w:rsidRPr="0035774C">
        <w:rPr>
          <w:sz w:val="20"/>
          <w:szCs w:val="20"/>
        </w:rPr>
        <w:t>tek taraflı olarak sözleşmeyi fesih hakkına sahiptir.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3.16.</w:t>
      </w:r>
      <w:r w:rsidRPr="0035774C">
        <w:rPr>
          <w:sz w:val="20"/>
          <w:szCs w:val="20"/>
        </w:rPr>
        <w:t xml:space="preserve"> </w:t>
      </w:r>
      <w:r w:rsidR="00FA7011" w:rsidRPr="0035774C">
        <w:rPr>
          <w:b/>
          <w:sz w:val="20"/>
          <w:szCs w:val="20"/>
        </w:rPr>
        <w:t>ETKİN PATENT</w:t>
      </w:r>
      <w:r w:rsidRPr="0035774C">
        <w:rPr>
          <w:sz w:val="20"/>
          <w:szCs w:val="20"/>
        </w:rPr>
        <w:t xml:space="preserve">, bu sözleşmeye konu marka başvuru ve başvuru esnasında </w:t>
      </w:r>
      <w:r w:rsidR="00FA7011" w:rsidRPr="0035774C">
        <w:rPr>
          <w:b/>
          <w:sz w:val="20"/>
          <w:szCs w:val="20"/>
        </w:rPr>
        <w:t>VEKİL EDEN</w:t>
      </w:r>
      <w:r w:rsidRPr="0035774C">
        <w:rPr>
          <w:sz w:val="20"/>
          <w:szCs w:val="20"/>
        </w:rPr>
        <w:t>’ e ait öğrenilen ticari sırları saklamakla yükümlüdür.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>3.17.</w:t>
      </w:r>
      <w:r w:rsidRPr="0035774C">
        <w:rPr>
          <w:sz w:val="20"/>
          <w:szCs w:val="20"/>
        </w:rPr>
        <w:t xml:space="preserve"> Bu sözleşmede kaynaklanan sorunların çözümünde İstanbul Hukuk ve İcra Mahkemeleri yetkilidir.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sz w:val="20"/>
          <w:szCs w:val="20"/>
        </w:rPr>
        <w:t xml:space="preserve"> </w:t>
      </w:r>
    </w:p>
    <w:p w:rsidR="006D6F79" w:rsidRPr="0035774C" w:rsidRDefault="006D6F79" w:rsidP="006D6F79">
      <w:pPr>
        <w:jc w:val="both"/>
        <w:rPr>
          <w:sz w:val="20"/>
          <w:szCs w:val="20"/>
        </w:rPr>
      </w:pPr>
    </w:p>
    <w:p w:rsidR="006D6F79" w:rsidRPr="0035774C" w:rsidRDefault="006D6F79" w:rsidP="006D6F79">
      <w:pPr>
        <w:jc w:val="both"/>
        <w:rPr>
          <w:sz w:val="20"/>
          <w:szCs w:val="20"/>
        </w:rPr>
      </w:pPr>
      <w:r w:rsidRPr="0035774C">
        <w:rPr>
          <w:b/>
          <w:sz w:val="20"/>
          <w:szCs w:val="20"/>
        </w:rPr>
        <w:t xml:space="preserve">VEKİL EDEN                                                                         </w:t>
      </w:r>
      <w:r w:rsidR="00FA7011" w:rsidRPr="0035774C">
        <w:rPr>
          <w:b/>
          <w:sz w:val="20"/>
          <w:szCs w:val="20"/>
        </w:rPr>
        <w:t>ETKİN PATENT</w:t>
      </w:r>
    </w:p>
    <w:sectPr w:rsidR="006D6F79" w:rsidRPr="0035774C" w:rsidSect="00A47291">
      <w:headerReference w:type="default" r:id="rId14"/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3B" w:rsidRDefault="001A223B" w:rsidP="0067143F">
      <w:r>
        <w:separator/>
      </w:r>
    </w:p>
  </w:endnote>
  <w:endnote w:type="continuationSeparator" w:id="0">
    <w:p w:rsidR="001A223B" w:rsidRDefault="001A223B" w:rsidP="0067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3F" w:rsidRDefault="00554FB1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34.9pt;margin-top:.5pt;width:53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" filled="f" stroked="f">
          <v:textbox>
            <w:txbxContent>
              <w:tbl>
                <w:tblPr>
                  <w:tblW w:w="8925" w:type="dxa"/>
                  <w:tblCellSpacing w:w="0" w:type="dxa"/>
                  <w:shd w:val="clear" w:color="auto" w:fill="FFFFFF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55"/>
                  <w:gridCol w:w="2128"/>
                  <w:gridCol w:w="511"/>
                  <w:gridCol w:w="3595"/>
                  <w:gridCol w:w="56"/>
                  <w:gridCol w:w="2580"/>
                </w:tblGrid>
                <w:tr w:rsidR="0067433C" w:rsidRPr="0067143F" w:rsidTr="0067433C">
                  <w:trPr>
                    <w:trHeight w:val="600"/>
                    <w:tblCellSpacing w:w="0" w:type="dxa"/>
                  </w:trPr>
                  <w:tc>
                    <w:tcPr>
                      <w:tcW w:w="55" w:type="dxa"/>
                      <w:shd w:val="clear" w:color="auto" w:fill="FFFFFF"/>
                      <w:vAlign w:val="center"/>
                      <w:hideMark/>
                    </w:tcPr>
                    <w:p w:rsidR="0067433C" w:rsidRPr="0067143F" w:rsidRDefault="0067433C" w:rsidP="007C407A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</w:tc>
                  <w:tc>
                    <w:tcPr>
                      <w:tcW w:w="2128" w:type="dxa"/>
                      <w:shd w:val="clear" w:color="auto" w:fill="FFFFFF"/>
                      <w:vAlign w:val="center"/>
                      <w:hideMark/>
                    </w:tcPr>
                    <w:p w:rsidR="0067433C" w:rsidRPr="0067143F" w:rsidRDefault="00102742" w:rsidP="00102742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Gülbahar Mah.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Esentepe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Ca</w:t>
                      </w:r>
                      <w:r w:rsidRPr="00102742"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d.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N</w:t>
                      </w:r>
                      <w:r w:rsidRPr="00102742"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o:14/8</w:t>
                      </w: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67433C" w:rsidRPr="0067143F"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Mecidiyeköy</w:t>
                      </w:r>
                      <w:proofErr w:type="spellEnd"/>
                      <w:r w:rsidR="0067433C" w:rsidRPr="0067143F"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/İstanbul</w:t>
                      </w:r>
                    </w:p>
                  </w:tc>
                  <w:tc>
                    <w:tcPr>
                      <w:tcW w:w="511" w:type="dxa"/>
                      <w:shd w:val="clear" w:color="auto" w:fill="FFFFFF"/>
                      <w:vAlign w:val="center"/>
                      <w:hideMark/>
                    </w:tcPr>
                    <w:p w:rsidR="0067433C" w:rsidRPr="0067143F" w:rsidRDefault="0067433C" w:rsidP="007C407A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</w:tc>
                  <w:tc>
                    <w:tcPr>
                      <w:tcW w:w="3595" w:type="dxa"/>
                      <w:shd w:val="clear" w:color="auto" w:fill="FFFFFF"/>
                      <w:vAlign w:val="center"/>
                      <w:hideMark/>
                    </w:tcPr>
                    <w:tbl>
                      <w:tblPr>
                        <w:tblW w:w="4050" w:type="dxa"/>
                        <w:tblCellSpacing w:w="0" w:type="dxa"/>
                        <w:tblLayout w:type="fixed"/>
                        <w:tblCellMar>
                          <w:left w:w="75" w:type="dxa"/>
                          <w:right w:w="0" w:type="dxa"/>
                        </w:tblCellMar>
                        <w:tblLook w:val="04A0"/>
                      </w:tblPr>
                      <w:tblGrid>
                        <w:gridCol w:w="900"/>
                        <w:gridCol w:w="3150"/>
                      </w:tblGrid>
                      <w:tr w:rsidR="0067433C" w:rsidRPr="0067143F" w:rsidTr="0067433C">
                        <w:trPr>
                          <w:tblCellSpacing w:w="0" w:type="dxa"/>
                        </w:trPr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67433C" w:rsidRPr="0067143F" w:rsidRDefault="0067433C" w:rsidP="007C407A">
                            <w:pPr>
                              <w:spacing w:line="210" w:lineRule="atLeast"/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  <w:hideMark/>
                          </w:tcPr>
                          <w:p w:rsidR="0067433C" w:rsidRPr="0067143F" w:rsidRDefault="0067433C" w:rsidP="007C407A">
                            <w:pPr>
                              <w:spacing w:line="210" w:lineRule="atLeast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  <w:t>:</w:t>
                            </w:r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 +90 212 </w:t>
                            </w:r>
                            <w:proofErr w:type="spellStart"/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212</w:t>
                            </w:r>
                            <w:proofErr w:type="spellEnd"/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 35 17</w:t>
                            </w:r>
                          </w:p>
                        </w:tc>
                      </w:tr>
                      <w:tr w:rsidR="0067433C" w:rsidRPr="0067143F" w:rsidTr="0067433C">
                        <w:trPr>
                          <w:tblCellSpacing w:w="0" w:type="dxa"/>
                        </w:trPr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67433C" w:rsidRPr="0067143F" w:rsidRDefault="0067433C" w:rsidP="007C407A">
                            <w:pPr>
                              <w:spacing w:line="210" w:lineRule="atLeast"/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  <w:t>Faks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  <w:hideMark/>
                          </w:tcPr>
                          <w:p w:rsidR="0067433C" w:rsidRPr="0067143F" w:rsidRDefault="0067433C" w:rsidP="007C407A">
                            <w:pPr>
                              <w:spacing w:line="210" w:lineRule="atLeast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  <w:t>:</w:t>
                            </w:r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 +90 212 </w:t>
                            </w:r>
                            <w:proofErr w:type="spellStart"/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212</w:t>
                            </w:r>
                            <w:proofErr w:type="spellEnd"/>
                            <w:r w:rsidRPr="0067143F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 xml:space="preserve"> 35 18</w:t>
                            </w:r>
                          </w:p>
                        </w:tc>
                      </w:tr>
                      <w:tr w:rsidR="0067433C" w:rsidRPr="0067143F" w:rsidTr="0067433C">
                        <w:trPr>
                          <w:tblCellSpacing w:w="0" w:type="dxa"/>
                        </w:trPr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67433C" w:rsidRPr="0067143F" w:rsidRDefault="0067433C" w:rsidP="007C407A">
                            <w:pPr>
                              <w:spacing w:line="210" w:lineRule="atLeast"/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color w:val="333333"/>
                                <w:sz w:val="17"/>
                                <w:szCs w:val="17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  <w:hideMark/>
                          </w:tcPr>
                          <w:p w:rsidR="0067433C" w:rsidRPr="0067143F" w:rsidRDefault="0067433C" w:rsidP="0067433C">
                            <w:pPr>
                              <w:spacing w:line="210" w:lineRule="atLeas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67143F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67433C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bilgi@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etkinpatent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</w:tc>
                      </w:tr>
                    </w:tbl>
                    <w:p w:rsidR="0067433C" w:rsidRPr="0067143F" w:rsidRDefault="0067433C" w:rsidP="007C407A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</w:tc>
                  <w:tc>
                    <w:tcPr>
                      <w:tcW w:w="56" w:type="dxa"/>
                      <w:shd w:val="clear" w:color="auto" w:fill="FFFFFF"/>
                      <w:vAlign w:val="center"/>
                      <w:hideMark/>
                    </w:tcPr>
                    <w:p w:rsidR="0067433C" w:rsidRPr="0067143F" w:rsidRDefault="0067433C" w:rsidP="007C407A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</w:tc>
                  <w:tc>
                    <w:tcPr>
                      <w:tcW w:w="2580" w:type="dxa"/>
                      <w:shd w:val="clear" w:color="auto" w:fill="FFFFFF"/>
                      <w:vAlign w:val="center"/>
                      <w:hideMark/>
                    </w:tcPr>
                    <w:p w:rsidR="0067433C" w:rsidRPr="0067143F" w:rsidRDefault="0067433C" w:rsidP="007C407A">
                      <w:pPr>
                        <w:spacing w:line="210" w:lineRule="atLeast"/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1638300" cy="504825"/>
                            <wp:effectExtent l="0" t="0" r="0" b="9525"/>
                            <wp:docPr id="1" name="Resim 1" descr="C:\Users\aevren\Desktop\etkinpatent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evren\Desktop\etkinpaten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7433C" w:rsidRDefault="0067433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3B" w:rsidRDefault="001A223B" w:rsidP="0067143F">
      <w:r>
        <w:separator/>
      </w:r>
    </w:p>
  </w:footnote>
  <w:footnote w:type="continuationSeparator" w:id="0">
    <w:p w:rsidR="001A223B" w:rsidRDefault="001A223B" w:rsidP="0067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3F" w:rsidRDefault="00554FB1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margin-left:-63.4pt;margin-top:-30.95pt;width:22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" filled="f" stroked="f">
          <v:textbox>
            <w:txbxContent>
              <w:p w:rsidR="0067433C" w:rsidRDefault="0067433C">
                <w:r>
                  <w:rPr>
                    <w:noProof/>
                  </w:rPr>
                  <w:drawing>
                    <wp:inline distT="0" distB="0" distL="0" distR="0">
                      <wp:extent cx="2438400" cy="659026"/>
                      <wp:effectExtent l="0" t="0" r="0" b="8255"/>
                      <wp:docPr id="2" name="Resim 2" descr="C:\Users\aevren\Desktop\etkinpatent-logo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evren\Desktop\etkinpatent-logo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2597" cy="66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09C"/>
    <w:multiLevelType w:val="hybridMultilevel"/>
    <w:tmpl w:val="F2C882CC"/>
    <w:lvl w:ilvl="0" w:tplc="041F0001">
      <w:start w:val="2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B7D"/>
    <w:multiLevelType w:val="hybridMultilevel"/>
    <w:tmpl w:val="11D22158"/>
    <w:lvl w:ilvl="0" w:tplc="A6AE0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2BA6"/>
    <w:multiLevelType w:val="multilevel"/>
    <w:tmpl w:val="45F06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043AA"/>
    <w:multiLevelType w:val="hybridMultilevel"/>
    <w:tmpl w:val="19E4A866"/>
    <w:lvl w:ilvl="0" w:tplc="6E6CC38A">
      <w:start w:val="5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E38D1"/>
    <w:multiLevelType w:val="hybridMultilevel"/>
    <w:tmpl w:val="7362E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6914"/>
    <w:multiLevelType w:val="hybridMultilevel"/>
    <w:tmpl w:val="3474D236"/>
    <w:lvl w:ilvl="0" w:tplc="F59059C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6" w:hanging="360"/>
      </w:pPr>
    </w:lvl>
    <w:lvl w:ilvl="2" w:tplc="041F001B" w:tentative="1">
      <w:start w:val="1"/>
      <w:numFmt w:val="lowerRoman"/>
      <w:lvlText w:val="%3."/>
      <w:lvlJc w:val="right"/>
      <w:pPr>
        <w:ind w:left="1896" w:hanging="180"/>
      </w:pPr>
    </w:lvl>
    <w:lvl w:ilvl="3" w:tplc="041F000F" w:tentative="1">
      <w:start w:val="1"/>
      <w:numFmt w:val="decimal"/>
      <w:lvlText w:val="%4."/>
      <w:lvlJc w:val="left"/>
      <w:pPr>
        <w:ind w:left="2616" w:hanging="360"/>
      </w:pPr>
    </w:lvl>
    <w:lvl w:ilvl="4" w:tplc="041F0019" w:tentative="1">
      <w:start w:val="1"/>
      <w:numFmt w:val="lowerLetter"/>
      <w:lvlText w:val="%5."/>
      <w:lvlJc w:val="left"/>
      <w:pPr>
        <w:ind w:left="3336" w:hanging="360"/>
      </w:pPr>
    </w:lvl>
    <w:lvl w:ilvl="5" w:tplc="041F001B" w:tentative="1">
      <w:start w:val="1"/>
      <w:numFmt w:val="lowerRoman"/>
      <w:lvlText w:val="%6."/>
      <w:lvlJc w:val="right"/>
      <w:pPr>
        <w:ind w:left="4056" w:hanging="180"/>
      </w:pPr>
    </w:lvl>
    <w:lvl w:ilvl="6" w:tplc="041F000F" w:tentative="1">
      <w:start w:val="1"/>
      <w:numFmt w:val="decimal"/>
      <w:lvlText w:val="%7."/>
      <w:lvlJc w:val="left"/>
      <w:pPr>
        <w:ind w:left="4776" w:hanging="360"/>
      </w:pPr>
    </w:lvl>
    <w:lvl w:ilvl="7" w:tplc="041F0019" w:tentative="1">
      <w:start w:val="1"/>
      <w:numFmt w:val="lowerLetter"/>
      <w:lvlText w:val="%8."/>
      <w:lvlJc w:val="left"/>
      <w:pPr>
        <w:ind w:left="5496" w:hanging="360"/>
      </w:pPr>
    </w:lvl>
    <w:lvl w:ilvl="8" w:tplc="041F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6D22092C"/>
    <w:multiLevelType w:val="hybridMultilevel"/>
    <w:tmpl w:val="F5240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143F"/>
    <w:rsid w:val="00022C55"/>
    <w:rsid w:val="0003221B"/>
    <w:rsid w:val="00045D1A"/>
    <w:rsid w:val="000A02E6"/>
    <w:rsid w:val="000B340E"/>
    <w:rsid w:val="000E7A17"/>
    <w:rsid w:val="00102742"/>
    <w:rsid w:val="001062EB"/>
    <w:rsid w:val="00132563"/>
    <w:rsid w:val="00156490"/>
    <w:rsid w:val="001670BC"/>
    <w:rsid w:val="00172C83"/>
    <w:rsid w:val="001A223B"/>
    <w:rsid w:val="00245A1C"/>
    <w:rsid w:val="002869BB"/>
    <w:rsid w:val="0029296E"/>
    <w:rsid w:val="002C512E"/>
    <w:rsid w:val="002C5FCC"/>
    <w:rsid w:val="002E40F8"/>
    <w:rsid w:val="00306FE9"/>
    <w:rsid w:val="00336322"/>
    <w:rsid w:val="0035774C"/>
    <w:rsid w:val="00375758"/>
    <w:rsid w:val="003E6D22"/>
    <w:rsid w:val="003F7598"/>
    <w:rsid w:val="00411210"/>
    <w:rsid w:val="00435F62"/>
    <w:rsid w:val="00443061"/>
    <w:rsid w:val="00451A74"/>
    <w:rsid w:val="00454CD1"/>
    <w:rsid w:val="004710D4"/>
    <w:rsid w:val="00494C5A"/>
    <w:rsid w:val="004D028B"/>
    <w:rsid w:val="004E6411"/>
    <w:rsid w:val="00554FB1"/>
    <w:rsid w:val="00586D9A"/>
    <w:rsid w:val="005A59B7"/>
    <w:rsid w:val="005F428D"/>
    <w:rsid w:val="0061496F"/>
    <w:rsid w:val="00645213"/>
    <w:rsid w:val="00651C9D"/>
    <w:rsid w:val="00662273"/>
    <w:rsid w:val="0067143F"/>
    <w:rsid w:val="0067433C"/>
    <w:rsid w:val="006B5BAF"/>
    <w:rsid w:val="006D6F79"/>
    <w:rsid w:val="00724227"/>
    <w:rsid w:val="007464EB"/>
    <w:rsid w:val="007C407A"/>
    <w:rsid w:val="007F5A13"/>
    <w:rsid w:val="007F6BF8"/>
    <w:rsid w:val="00811CE8"/>
    <w:rsid w:val="00817802"/>
    <w:rsid w:val="00843DB6"/>
    <w:rsid w:val="008713AC"/>
    <w:rsid w:val="00876610"/>
    <w:rsid w:val="00883E87"/>
    <w:rsid w:val="00891A67"/>
    <w:rsid w:val="008E307E"/>
    <w:rsid w:val="008E5ED3"/>
    <w:rsid w:val="0095322B"/>
    <w:rsid w:val="00956C77"/>
    <w:rsid w:val="009A468E"/>
    <w:rsid w:val="009D3363"/>
    <w:rsid w:val="00A0586A"/>
    <w:rsid w:val="00A47291"/>
    <w:rsid w:val="00A95412"/>
    <w:rsid w:val="00AD0498"/>
    <w:rsid w:val="00B1644C"/>
    <w:rsid w:val="00B57E82"/>
    <w:rsid w:val="00B67400"/>
    <w:rsid w:val="00B83927"/>
    <w:rsid w:val="00BB6291"/>
    <w:rsid w:val="00BC3790"/>
    <w:rsid w:val="00BD0B26"/>
    <w:rsid w:val="00BF09BC"/>
    <w:rsid w:val="00C17265"/>
    <w:rsid w:val="00C228CF"/>
    <w:rsid w:val="00C25E42"/>
    <w:rsid w:val="00C70E37"/>
    <w:rsid w:val="00C87EF7"/>
    <w:rsid w:val="00CA4F8F"/>
    <w:rsid w:val="00CD1F77"/>
    <w:rsid w:val="00D01CF3"/>
    <w:rsid w:val="00D03912"/>
    <w:rsid w:val="00D06F84"/>
    <w:rsid w:val="00D22FBD"/>
    <w:rsid w:val="00D47C95"/>
    <w:rsid w:val="00D738DE"/>
    <w:rsid w:val="00D841A1"/>
    <w:rsid w:val="00DF29A0"/>
    <w:rsid w:val="00DF3D34"/>
    <w:rsid w:val="00E35C6F"/>
    <w:rsid w:val="00E47901"/>
    <w:rsid w:val="00E675AE"/>
    <w:rsid w:val="00E76656"/>
    <w:rsid w:val="00E872AF"/>
    <w:rsid w:val="00ED2F0F"/>
    <w:rsid w:val="00F92765"/>
    <w:rsid w:val="00FA7011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7143F"/>
  </w:style>
  <w:style w:type="paragraph" w:styleId="Altbilgi">
    <w:name w:val="footer"/>
    <w:basedOn w:val="Normal"/>
    <w:link w:val="AltbilgiChar"/>
    <w:uiPriority w:val="99"/>
    <w:unhideWhenUsed/>
    <w:rsid w:val="00671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7143F"/>
  </w:style>
  <w:style w:type="character" w:styleId="Gl">
    <w:name w:val="Strong"/>
    <w:basedOn w:val="VarsaylanParagrafYazTipi"/>
    <w:uiPriority w:val="22"/>
    <w:qFormat/>
    <w:rsid w:val="0067143F"/>
    <w:rPr>
      <w:b/>
      <w:bCs/>
    </w:rPr>
  </w:style>
  <w:style w:type="character" w:customStyle="1" w:styleId="apple-converted-space">
    <w:name w:val="apple-converted-space"/>
    <w:basedOn w:val="VarsaylanParagrafYazTipi"/>
    <w:rsid w:val="0067143F"/>
  </w:style>
  <w:style w:type="character" w:styleId="Kpr">
    <w:name w:val="Hyperlink"/>
    <w:basedOn w:val="VarsaylanParagrafYazTipi"/>
    <w:uiPriority w:val="99"/>
    <w:unhideWhenUsed/>
    <w:rsid w:val="006714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4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1F77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4D02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D028B"/>
    <w:rPr>
      <w:rFonts w:ascii="Calibri" w:hAnsi="Calibri"/>
      <w:szCs w:val="21"/>
    </w:rPr>
  </w:style>
  <w:style w:type="paragraph" w:styleId="AralkYok">
    <w:name w:val="No Spacing"/>
    <w:uiPriority w:val="1"/>
    <w:qFormat/>
    <w:rsid w:val="009A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Haftalkdevler">
    <w:name w:val="Haftalık Ödevler"/>
    <w:basedOn w:val="NormalTablo"/>
    <w:uiPriority w:val="99"/>
    <w:rsid w:val="006D6F79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oAlan">
    <w:name w:val="Tablo Alanı"/>
    <w:basedOn w:val="Normal"/>
    <w:uiPriority w:val="10"/>
    <w:qFormat/>
    <w:rsid w:val="006D6F79"/>
    <w:pPr>
      <w:spacing w:line="72" w:lineRule="exact"/>
    </w:pPr>
    <w:rPr>
      <w:rFonts w:asciiTheme="minorHAnsi" w:eastAsiaTheme="minorHAnsi" w:hAnsiTheme="minorHAnsi" w:cstheme="minorBidi"/>
      <w:color w:val="595959" w:themeColor="text1" w:themeTint="A6"/>
      <w:sz w:val="17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DD47-A81F-4F80-87DA-50B95433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aevren</dc:creator>
  <cp:keywords/>
  <dc:description/>
  <cp:lastModifiedBy>Etkin2</cp:lastModifiedBy>
  <cp:revision>10</cp:revision>
  <cp:lastPrinted>2015-01-06T09:06:00Z</cp:lastPrinted>
  <dcterms:created xsi:type="dcterms:W3CDTF">2015-01-06T23:03:00Z</dcterms:created>
  <dcterms:modified xsi:type="dcterms:W3CDTF">2015-01-08T08:19:00Z</dcterms:modified>
</cp:coreProperties>
</file>